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23232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7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23232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5</w:t>
            </w:r>
          </w:p>
          <w:p w:rsidR="00CB72A4" w:rsidRPr="00031D9C" w:rsidRDefault="0023232A" w:rsidP="00D902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Impliquer les pratiquants et les spectateurs au respect de l’environnement lors des manifestations sportives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193CC6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3CC6">
              <w:rPr>
                <w:rFonts w:ascii="Arial" w:hAnsi="Arial" w:cs="Arial"/>
                <w:b/>
                <w:sz w:val="20"/>
                <w:szCs w:val="20"/>
              </w:rPr>
              <w:t>Plus-value de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193CC6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193CC6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193CC6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93CC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193CC6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193CC6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193CC6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193CC6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456" w:type="dxa"/>
        <w:tblLook w:val="04A0"/>
      </w:tblPr>
      <w:tblGrid>
        <w:gridCol w:w="2835"/>
        <w:gridCol w:w="1616"/>
        <w:gridCol w:w="1616"/>
        <w:gridCol w:w="1616"/>
        <w:gridCol w:w="1248"/>
        <w:gridCol w:w="1525"/>
      </w:tblGrid>
      <w:tr w:rsidR="001879F8" w:rsidTr="00193CC6">
        <w:trPr>
          <w:trHeight w:val="557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21" w:type="dxa"/>
            <w:gridSpan w:val="5"/>
            <w:vAlign w:val="center"/>
          </w:tcPr>
          <w:p w:rsidR="00D902D7" w:rsidRPr="006F3193" w:rsidRDefault="00D902D7" w:rsidP="00496D66">
            <w:pPr>
              <w:pStyle w:val="Paragraphedeliste"/>
              <w:rPr>
                <w:rFonts w:ascii="Arial" w:hAnsi="Arial" w:cs="Arial"/>
                <w:sz w:val="10"/>
                <w:szCs w:val="20"/>
              </w:rPr>
            </w:pPr>
          </w:p>
          <w:p w:rsidR="00D902D7" w:rsidRPr="00193CC6" w:rsidRDefault="003F66A2" w:rsidP="00193CC6">
            <w:pPr>
              <w:rPr>
                <w:rFonts w:ascii="Arial" w:hAnsi="Arial" w:cs="Arial"/>
                <w:sz w:val="20"/>
                <w:szCs w:val="20"/>
              </w:rPr>
            </w:pPr>
            <w:r w:rsidRPr="00193CC6">
              <w:rPr>
                <w:rFonts w:ascii="Arial" w:hAnsi="Arial" w:cs="Arial"/>
                <w:sz w:val="20"/>
                <w:szCs w:val="20"/>
              </w:rPr>
              <w:t xml:space="preserve">Réduire </w:t>
            </w:r>
            <w:r w:rsidR="0023232A" w:rsidRPr="00193CC6">
              <w:rPr>
                <w:rFonts w:ascii="Arial" w:hAnsi="Arial" w:cs="Arial"/>
                <w:sz w:val="20"/>
                <w:szCs w:val="20"/>
              </w:rPr>
              <w:t>la consommation de vaisselle jetable non valorisable</w:t>
            </w:r>
            <w:r w:rsidRPr="00193CC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66A2" w:rsidRPr="006F3193" w:rsidRDefault="003F66A2" w:rsidP="003F66A2">
            <w:pPr>
              <w:pStyle w:val="Paragraphedeliste"/>
              <w:ind w:left="1080"/>
              <w:rPr>
                <w:rFonts w:ascii="Arial" w:hAnsi="Arial" w:cs="Arial"/>
                <w:sz w:val="10"/>
                <w:szCs w:val="20"/>
              </w:rPr>
            </w:pPr>
          </w:p>
        </w:tc>
      </w:tr>
      <w:tr w:rsidR="001879F8" w:rsidTr="00193CC6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21" w:type="dxa"/>
            <w:gridSpan w:val="5"/>
            <w:vAlign w:val="center"/>
          </w:tcPr>
          <w:p w:rsidR="001879F8" w:rsidRDefault="00193CC6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Tout public</w:t>
            </w:r>
          </w:p>
        </w:tc>
      </w:tr>
      <w:tr w:rsidR="00F63CDA" w:rsidTr="00193CC6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6F3193" w:rsidRDefault="000E1727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3193" w:rsidRDefault="006F3193" w:rsidP="006F31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0570E8" w:rsidRPr="006F3193" w:rsidRDefault="000570E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570E8" w:rsidRPr="000570E8" w:rsidRDefault="000570E8" w:rsidP="000570E8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color w:val="7030A0"/>
                <w:szCs w:val="20"/>
                <w:u w:val="single"/>
              </w:rPr>
            </w:pPr>
            <w:r w:rsidRPr="000570E8">
              <w:rPr>
                <w:rFonts w:ascii="Arial" w:hAnsi="Arial" w:cs="Arial"/>
                <w:b/>
                <w:color w:val="7030A0"/>
                <w:szCs w:val="20"/>
                <w:u w:val="single"/>
              </w:rPr>
              <w:t xml:space="preserve">Pour les soft drinks </w:t>
            </w:r>
          </w:p>
          <w:p w:rsidR="000570E8" w:rsidRPr="000570E8" w:rsidRDefault="000570E8" w:rsidP="000570E8">
            <w:pPr>
              <w:pStyle w:val="Paragraphedeliste"/>
              <w:jc w:val="both"/>
              <w:rPr>
                <w:rFonts w:ascii="Arial" w:hAnsi="Arial" w:cs="Arial"/>
                <w:b/>
                <w:color w:val="7030A0"/>
                <w:szCs w:val="20"/>
              </w:rPr>
            </w:pPr>
          </w:p>
          <w:p w:rsidR="000570E8" w:rsidRDefault="000570E8" w:rsidP="000570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 xml:space="preserve">Nous utiliserons des gobelets consignés et réutilisables. </w:t>
            </w:r>
          </w:p>
          <w:p w:rsidR="000570E8" w:rsidRDefault="000570E8" w:rsidP="000570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L’éco-</w:t>
            </w:r>
            <w:proofErr w:type="spellStart"/>
            <w:r w:rsidRPr="000570E8">
              <w:rPr>
                <w:rFonts w:ascii="Arial" w:hAnsi="Arial" w:cs="Arial"/>
                <w:sz w:val="20"/>
                <w:szCs w:val="20"/>
              </w:rPr>
              <w:t>cup</w:t>
            </w:r>
            <w:proofErr w:type="spellEnd"/>
            <w:r w:rsidRPr="000570E8">
              <w:rPr>
                <w:rFonts w:ascii="Arial" w:hAnsi="Arial" w:cs="Arial"/>
                <w:sz w:val="20"/>
                <w:szCs w:val="20"/>
              </w:rPr>
              <w:t xml:space="preserve"> est maintenant totalement entrée dans les mœurs. </w:t>
            </w: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Le porte-verre qui se met autour du cou ou en bandoulière est souvent fourni également au participant pour plus de liberté dans ses mouvements.</w:t>
            </w: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8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Le  principe  est  simple,  lors  de  l’achat  de  la  première  consommation  l’éco-</w:t>
            </w:r>
            <w:proofErr w:type="spellStart"/>
            <w:r w:rsidRPr="000570E8">
              <w:rPr>
                <w:rFonts w:ascii="Arial" w:hAnsi="Arial" w:cs="Arial"/>
                <w:sz w:val="20"/>
                <w:szCs w:val="20"/>
              </w:rPr>
              <w:t>cup</w:t>
            </w:r>
            <w:proofErr w:type="spellEnd"/>
            <w:r w:rsidRPr="000570E8">
              <w:rPr>
                <w:rFonts w:ascii="Arial" w:hAnsi="Arial" w:cs="Arial"/>
                <w:sz w:val="20"/>
                <w:szCs w:val="20"/>
              </w:rPr>
              <w:t xml:space="preserve">  est  mise  à  disposition  des personnes,  le  tarif  de  la  consigne  est  généralement  d’1€.  le  gobelet  va  servir  pour  l’ensemble  de  la manifestation,  à  la  fin  de  l’événement  l’éco-</w:t>
            </w:r>
            <w:proofErr w:type="spellStart"/>
            <w:r w:rsidRPr="000570E8">
              <w:rPr>
                <w:rFonts w:ascii="Arial" w:hAnsi="Arial" w:cs="Arial"/>
                <w:sz w:val="20"/>
                <w:szCs w:val="20"/>
              </w:rPr>
              <w:t>cup</w:t>
            </w:r>
            <w:proofErr w:type="spellEnd"/>
            <w:r w:rsidRPr="000570E8">
              <w:rPr>
                <w:rFonts w:ascii="Arial" w:hAnsi="Arial" w:cs="Arial"/>
                <w:sz w:val="20"/>
                <w:szCs w:val="20"/>
              </w:rPr>
              <w:t xml:space="preserve">  est  conservée  par  son  propriétaire  ou  peut  être  ramenée contre l’Euro de départ.</w:t>
            </w: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 xml:space="preserve">Pour mettre en place une telle action, il nous faut contacter les associations ou fournisseurs spécialisés dans les gobelets consignés, pour conseils </w:t>
            </w:r>
            <w:r>
              <w:rPr>
                <w:rFonts w:ascii="Arial" w:hAnsi="Arial" w:cs="Arial"/>
                <w:sz w:val="20"/>
                <w:szCs w:val="20"/>
              </w:rPr>
              <w:t>et estimation du coût.</w:t>
            </w:r>
          </w:p>
          <w:p w:rsidR="000570E8" w:rsidRPr="006F3193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0570E8" w:rsidRDefault="006541B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-2303145</wp:posOffset>
                  </wp:positionV>
                  <wp:extent cx="1785620" cy="2980055"/>
                  <wp:effectExtent l="19050" t="0" r="5080" b="0"/>
                  <wp:wrapTight wrapText="bothSides">
                    <wp:wrapPolygon edited="0">
                      <wp:start x="-230" y="0"/>
                      <wp:lineTo x="-230" y="21402"/>
                      <wp:lineTo x="21661" y="21402"/>
                      <wp:lineTo x="21661" y="0"/>
                      <wp:lineTo x="-230" y="0"/>
                    </wp:wrapPolygon>
                  </wp:wrapTight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620" cy="298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70E8" w:rsidRPr="000570E8">
              <w:rPr>
                <w:rFonts w:ascii="Arial" w:hAnsi="Arial" w:cs="Arial"/>
                <w:sz w:val="20"/>
                <w:szCs w:val="20"/>
              </w:rPr>
              <w:t>Leur personnalisation aux couleurs de l’événement, avec le visuel de la  manifestation en fait, de plus, un objet promotionnel fort.</w:t>
            </w:r>
          </w:p>
          <w:p w:rsidR="000570E8" w:rsidRPr="006F3193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12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 xml:space="preserve">Les softs peuvent être servis à partir de bouteilles et non en canettes, permettant ainsi de réduire les déchets engendrés. </w:t>
            </w:r>
          </w:p>
          <w:p w:rsidR="000570E8" w:rsidRPr="000570E8" w:rsidRDefault="000570E8" w:rsidP="000570E8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b/>
                <w:color w:val="7030A0"/>
                <w:szCs w:val="20"/>
                <w:u w:val="single"/>
              </w:rPr>
            </w:pPr>
            <w:r w:rsidRPr="000570E8">
              <w:rPr>
                <w:rFonts w:ascii="Arial" w:hAnsi="Arial" w:cs="Arial"/>
                <w:b/>
                <w:color w:val="7030A0"/>
                <w:szCs w:val="20"/>
                <w:u w:val="single"/>
              </w:rPr>
              <w:lastRenderedPageBreak/>
              <w:t>Pour la pause café</w:t>
            </w:r>
          </w:p>
          <w:p w:rsidR="000570E8" w:rsidRPr="000570E8" w:rsidRDefault="000570E8" w:rsidP="000570E8">
            <w:pPr>
              <w:pStyle w:val="Paragraphedeliste"/>
              <w:jc w:val="both"/>
              <w:rPr>
                <w:rFonts w:ascii="Arial" w:hAnsi="Arial" w:cs="Arial"/>
                <w:b/>
                <w:color w:val="7030A0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Offrir des tasses en porcelaine qui pourront être lavées et réutilisées et fournir des bâtonnets en bois ou des cuillères est une proposition à étudier.</w:t>
            </w: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Nous servirons du thé et du café équitable. Sucre, lait et crème seront servis en vrac.</w:t>
            </w:r>
          </w:p>
          <w:p w:rsidR="000570E8" w:rsidRDefault="000570E8" w:rsidP="000570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Default="000570E8" w:rsidP="000570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Default="000570E8" w:rsidP="000570E8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70E8">
              <w:rPr>
                <w:rFonts w:ascii="Arial" w:hAnsi="Arial" w:cs="Arial"/>
                <w:b/>
                <w:sz w:val="20"/>
                <w:szCs w:val="20"/>
                <w:u w:val="single"/>
              </w:rPr>
              <w:t>De manière générale</w:t>
            </w:r>
          </w:p>
          <w:p w:rsidR="000570E8" w:rsidRPr="000570E8" w:rsidRDefault="000570E8" w:rsidP="000570E8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Evaluer grossièrement le nombre de gobelets et de tasses à prévoir en fonction du nombre de  participants attendus.</w:t>
            </w: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 xml:space="preserve">Pour  tous  les  contenants,  il  est  indispensable  de  prévoir  un  moyen  de  nettoyer  les  gobelets  et  tasses régulièrement. Le prêt ou la location de machines à laver économes en énergie et en eau est nécessaire. </w:t>
            </w: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Des  panneaux  explicatifs  de  la  démarche  peuvent  être  mis  en  place  afin  de  faciliter  l’adhésion  des participants à ce système.</w:t>
            </w:r>
          </w:p>
          <w:p w:rsidR="000570E8" w:rsidRPr="000570E8" w:rsidRDefault="000570E8" w:rsidP="000570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3ED8" w:rsidRPr="00496D66" w:rsidRDefault="000570E8" w:rsidP="006C0F46">
            <w:pPr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0570E8">
              <w:rPr>
                <w:rFonts w:ascii="Arial" w:hAnsi="Arial" w:cs="Arial"/>
                <w:sz w:val="20"/>
                <w:szCs w:val="20"/>
              </w:rPr>
              <w:t>Le gain écologique d’une telle mise en place doit être mis en avant sur cette signalétique.</w:t>
            </w:r>
          </w:p>
        </w:tc>
      </w:tr>
      <w:tr w:rsidR="00F63CDA" w:rsidTr="00193CC6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193CC6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21" w:type="dxa"/>
            <w:gridSpan w:val="5"/>
            <w:vAlign w:val="center"/>
          </w:tcPr>
          <w:p w:rsidR="001879F8" w:rsidRDefault="001879F8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93CC6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21" w:type="dxa"/>
            <w:gridSpan w:val="5"/>
            <w:vAlign w:val="center"/>
          </w:tcPr>
          <w:p w:rsidR="00F63CDA" w:rsidRDefault="00F63CDA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93CC6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F46">
              <w:rPr>
                <w:rFonts w:ascii="Arial" w:hAnsi="Arial" w:cs="Arial"/>
                <w:sz w:val="20"/>
                <w:szCs w:val="20"/>
              </w:rPr>
              <w:t>Moyen</w:t>
            </w:r>
            <w:r w:rsidRPr="00B7668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193CC6">
        <w:trPr>
          <w:trHeight w:val="2391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  <w:vAlign w:val="center"/>
          </w:tcPr>
          <w:p w:rsidR="006C0F46" w:rsidRDefault="006C0F4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/>
            </w:tblPr>
            <w:tblGrid>
              <w:gridCol w:w="1603"/>
              <w:gridCol w:w="1579"/>
              <w:gridCol w:w="2768"/>
            </w:tblGrid>
            <w:tr w:rsidR="006C0F46" w:rsidTr="00193CC6">
              <w:trPr>
                <w:trHeight w:val="466"/>
                <w:jc w:val="center"/>
              </w:trPr>
              <w:tc>
                <w:tcPr>
                  <w:tcW w:w="5950" w:type="dxa"/>
                  <w:gridSpan w:val="3"/>
                </w:tcPr>
                <w:p w:rsidR="006C0F46" w:rsidRP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sz w:val="16"/>
                      <w:szCs w:val="20"/>
                    </w:rPr>
                  </w:pPr>
                </w:p>
                <w:p w:rsidR="006C0F46" w:rsidRP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12"/>
                      <w:szCs w:val="20"/>
                    </w:rPr>
                  </w:pPr>
                  <w:proofErr w:type="spellStart"/>
                  <w:r w:rsidRPr="00193CC6">
                    <w:rPr>
                      <w:rFonts w:ascii="Arial" w:hAnsi="Arial" w:cs="Arial"/>
                      <w:b/>
                      <w:szCs w:val="20"/>
                    </w:rPr>
                    <w:t>Ecocup</w:t>
                  </w:r>
                  <w:proofErr w:type="spellEnd"/>
                  <w:r w:rsidRPr="00193CC6">
                    <w:rPr>
                      <w:rFonts w:ascii="Arial" w:hAnsi="Arial" w:cs="Arial"/>
                      <w:b/>
                      <w:szCs w:val="20"/>
                    </w:rPr>
                    <w:t>’ avec  impression d’un logo (4 couleurs)</w:t>
                  </w:r>
                </w:p>
              </w:tc>
            </w:tr>
            <w:tr w:rsidR="006C0F46" w:rsidTr="006C0F46">
              <w:trPr>
                <w:trHeight w:val="454"/>
                <w:jc w:val="center"/>
              </w:trPr>
              <w:tc>
                <w:tcPr>
                  <w:tcW w:w="1603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Quantité</w:t>
                  </w:r>
                </w:p>
              </w:tc>
              <w:tc>
                <w:tcPr>
                  <w:tcW w:w="1579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Prix unitaire</w:t>
                  </w:r>
                </w:p>
              </w:tc>
              <w:tc>
                <w:tcPr>
                  <w:tcW w:w="2768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Prix total</w:t>
                  </w:r>
                </w:p>
              </w:tc>
            </w:tr>
            <w:tr w:rsidR="006C0F46" w:rsidTr="006C0F46">
              <w:trPr>
                <w:trHeight w:val="454"/>
                <w:jc w:val="center"/>
              </w:trPr>
              <w:tc>
                <w:tcPr>
                  <w:tcW w:w="1603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5000</w:t>
                  </w:r>
                </w:p>
              </w:tc>
              <w:tc>
                <w:tcPr>
                  <w:tcW w:w="1579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0.615</w:t>
                  </w:r>
                </w:p>
              </w:tc>
              <w:tc>
                <w:tcPr>
                  <w:tcW w:w="2768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3075 €</w:t>
                  </w:r>
                </w:p>
              </w:tc>
            </w:tr>
            <w:tr w:rsidR="006C0F46" w:rsidTr="006C0F46">
              <w:trPr>
                <w:trHeight w:val="454"/>
                <w:jc w:val="center"/>
              </w:trPr>
              <w:tc>
                <w:tcPr>
                  <w:tcW w:w="1603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579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0.496</w:t>
                  </w:r>
                </w:p>
              </w:tc>
              <w:tc>
                <w:tcPr>
                  <w:tcW w:w="2768" w:type="dxa"/>
                  <w:vAlign w:val="center"/>
                </w:tcPr>
                <w:p w:rsidR="006C0F46" w:rsidRDefault="006C0F46" w:rsidP="00193CC6">
                  <w:pPr>
                    <w:framePr w:hSpace="141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4960 €</w:t>
                  </w:r>
                </w:p>
              </w:tc>
            </w:tr>
          </w:tbl>
          <w:p w:rsidR="006C0F46" w:rsidRPr="006D2748" w:rsidRDefault="006C0F46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93CC6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21" w:type="dxa"/>
            <w:gridSpan w:val="5"/>
            <w:vAlign w:val="center"/>
          </w:tcPr>
          <w:p w:rsidR="006419D7" w:rsidRDefault="006419D7" w:rsidP="006419D7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6541B8" w:rsidRPr="006541B8" w:rsidRDefault="006541B8" w:rsidP="006541B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6541B8">
              <w:rPr>
                <w:rFonts w:ascii="Arial" w:hAnsi="Arial" w:cs="Arial"/>
                <w:sz w:val="20"/>
                <w:szCs w:val="20"/>
              </w:rPr>
              <w:t>Evaluation de la quantité de déchets (gobelets) dans le milieu environnant</w:t>
            </w:r>
          </w:p>
          <w:p w:rsidR="0023232A" w:rsidRPr="0023232A" w:rsidRDefault="006541B8" w:rsidP="006541B8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6541B8">
              <w:rPr>
                <w:rFonts w:ascii="Arial" w:hAnsi="Arial" w:cs="Arial"/>
                <w:sz w:val="20"/>
                <w:szCs w:val="20"/>
              </w:rPr>
              <w:t>Nombre de gobelets consignés utilisés (vendus, rendus…)</w:t>
            </w:r>
          </w:p>
        </w:tc>
      </w:tr>
      <w:tr w:rsidR="00F63CDA" w:rsidTr="00193CC6">
        <w:trPr>
          <w:trHeight w:val="600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21" w:type="dxa"/>
            <w:gridSpan w:val="5"/>
          </w:tcPr>
          <w:p w:rsidR="00193CC6" w:rsidRDefault="00193CC6" w:rsidP="00193CC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6F3193" w:rsidRDefault="006F3193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6F3193" w:rsidRDefault="006F3193" w:rsidP="006541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2A2" w:rsidRPr="005952A2" w:rsidRDefault="00496D66" w:rsidP="00F63C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sectPr w:rsidR="005952A2" w:rsidRPr="005952A2" w:rsidSect="005952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161" w:rsidRDefault="00F92161" w:rsidP="005952A2">
      <w:pPr>
        <w:spacing w:after="0" w:line="240" w:lineRule="auto"/>
      </w:pPr>
      <w:r>
        <w:separator/>
      </w:r>
    </w:p>
  </w:endnote>
  <w:endnote w:type="continuationSeparator" w:id="0">
    <w:p w:rsidR="00F92161" w:rsidRDefault="00F92161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161" w:rsidRDefault="00F92161" w:rsidP="005952A2">
      <w:pPr>
        <w:spacing w:after="0" w:line="240" w:lineRule="auto"/>
      </w:pPr>
      <w:r>
        <w:separator/>
      </w:r>
    </w:p>
  </w:footnote>
  <w:footnote w:type="continuationSeparator" w:id="0">
    <w:p w:rsidR="00F92161" w:rsidRDefault="00F92161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D1055D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7E2EC2">
            <w:rPr>
              <w:rFonts w:ascii="FFBB" w:hAnsi="FFBB" w:cs="Arial"/>
              <w:b/>
              <w:caps/>
              <w:sz w:val="26"/>
              <w:szCs w:val="20"/>
            </w:rPr>
            <w:t>12</w:t>
          </w:r>
        </w:p>
        <w:p w:rsidR="00B76E89" w:rsidRPr="00C31671" w:rsidRDefault="00B76E89" w:rsidP="00F63CDA">
          <w:pPr>
            <w:rPr>
              <w:rFonts w:ascii="FFBB" w:hAnsi="FFBB" w:cs="Arial"/>
              <w:b/>
              <w:caps/>
              <w:sz w:val="10"/>
              <w:szCs w:val="20"/>
            </w:rPr>
          </w:pPr>
        </w:p>
        <w:p w:rsidR="00523ED8" w:rsidRPr="007E2EC2" w:rsidRDefault="007E2EC2" w:rsidP="00523ED8">
          <w:pPr>
            <w:jc w:val="center"/>
            <w:rPr>
              <w:rFonts w:ascii="Arial" w:hAnsi="Arial" w:cs="Arial"/>
              <w:b/>
              <w:color w:val="FF0000"/>
              <w:sz w:val="28"/>
              <w:szCs w:val="20"/>
            </w:rPr>
          </w:pPr>
          <w:r w:rsidRPr="007E2EC2">
            <w:rPr>
              <w:rFonts w:ascii="Arial" w:hAnsi="Arial" w:cs="Arial"/>
              <w:b/>
              <w:color w:val="FF0000"/>
              <w:sz w:val="28"/>
              <w:szCs w:val="20"/>
            </w:rPr>
            <w:t>RAFRAICHISSEMENTS</w:t>
          </w:r>
        </w:p>
        <w:p w:rsidR="00523ED8" w:rsidRPr="007E2EC2" w:rsidRDefault="00523ED8" w:rsidP="00523ED8">
          <w:pPr>
            <w:jc w:val="center"/>
            <w:rPr>
              <w:rFonts w:ascii="Arial" w:hAnsi="Arial" w:cs="Arial"/>
              <w:b/>
              <w:color w:val="FF0000"/>
              <w:sz w:val="12"/>
              <w:szCs w:val="20"/>
            </w:rPr>
          </w:pPr>
        </w:p>
        <w:p w:rsidR="00B76E89" w:rsidRPr="001F684E" w:rsidRDefault="007E2EC2" w:rsidP="00C31671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7E2EC2">
            <w:rPr>
              <w:rFonts w:ascii="FFBB" w:hAnsi="FFBB" w:cs="Arial"/>
              <w:b/>
              <w:caps/>
              <w:color w:val="00B050"/>
              <w:sz w:val="28"/>
              <w:szCs w:val="20"/>
            </w:rPr>
            <w:t>ECOCUP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9pt;height:10.9pt" o:bullet="t">
        <v:imagedata r:id="rId1" o:title="BD14528_"/>
      </v:shape>
    </w:pict>
  </w:numPicBullet>
  <w:numPicBullet w:numPicBulletId="1">
    <w:pict>
      <v:shape id="_x0000_i1039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B1220"/>
    <w:multiLevelType w:val="hybridMultilevel"/>
    <w:tmpl w:val="D43215B2"/>
    <w:lvl w:ilvl="0" w:tplc="27DC99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D06632"/>
    <w:multiLevelType w:val="hybridMultilevel"/>
    <w:tmpl w:val="D78C9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927A57"/>
    <w:multiLevelType w:val="hybridMultilevel"/>
    <w:tmpl w:val="78BC4E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21"/>
  </w:num>
  <w:num w:numId="9">
    <w:abstractNumId w:val="20"/>
  </w:num>
  <w:num w:numId="10">
    <w:abstractNumId w:val="15"/>
  </w:num>
  <w:num w:numId="11">
    <w:abstractNumId w:val="19"/>
  </w:num>
  <w:num w:numId="12">
    <w:abstractNumId w:val="11"/>
  </w:num>
  <w:num w:numId="13">
    <w:abstractNumId w:val="0"/>
  </w:num>
  <w:num w:numId="14">
    <w:abstractNumId w:val="6"/>
  </w:num>
  <w:num w:numId="15">
    <w:abstractNumId w:val="1"/>
  </w:num>
  <w:num w:numId="16">
    <w:abstractNumId w:val="2"/>
  </w:num>
  <w:num w:numId="17">
    <w:abstractNumId w:val="14"/>
  </w:num>
  <w:num w:numId="18">
    <w:abstractNumId w:val="12"/>
  </w:num>
  <w:num w:numId="19">
    <w:abstractNumId w:val="4"/>
  </w:num>
  <w:num w:numId="20">
    <w:abstractNumId w:val="3"/>
  </w:num>
  <w:num w:numId="21">
    <w:abstractNumId w:val="17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570E8"/>
    <w:rsid w:val="000B0EFB"/>
    <w:rsid w:val="000B5293"/>
    <w:rsid w:val="000E1727"/>
    <w:rsid w:val="000E57A4"/>
    <w:rsid w:val="001417A9"/>
    <w:rsid w:val="001879F8"/>
    <w:rsid w:val="00193CC6"/>
    <w:rsid w:val="001A0921"/>
    <w:rsid w:val="001D2E94"/>
    <w:rsid w:val="001F684E"/>
    <w:rsid w:val="00210130"/>
    <w:rsid w:val="0023232A"/>
    <w:rsid w:val="0026196C"/>
    <w:rsid w:val="00267CF9"/>
    <w:rsid w:val="00270870"/>
    <w:rsid w:val="0027347F"/>
    <w:rsid w:val="0029218F"/>
    <w:rsid w:val="002A1DE3"/>
    <w:rsid w:val="002C29DF"/>
    <w:rsid w:val="002F6066"/>
    <w:rsid w:val="002F6B4A"/>
    <w:rsid w:val="00351410"/>
    <w:rsid w:val="00357010"/>
    <w:rsid w:val="003942FA"/>
    <w:rsid w:val="003A533D"/>
    <w:rsid w:val="003A538D"/>
    <w:rsid w:val="003B7A8A"/>
    <w:rsid w:val="003E6260"/>
    <w:rsid w:val="003F66A2"/>
    <w:rsid w:val="00414376"/>
    <w:rsid w:val="004357FE"/>
    <w:rsid w:val="004653B8"/>
    <w:rsid w:val="00496D66"/>
    <w:rsid w:val="00523ED8"/>
    <w:rsid w:val="00534B55"/>
    <w:rsid w:val="005407AA"/>
    <w:rsid w:val="00570B52"/>
    <w:rsid w:val="00573A68"/>
    <w:rsid w:val="00583B01"/>
    <w:rsid w:val="005952A2"/>
    <w:rsid w:val="00595985"/>
    <w:rsid w:val="005A1316"/>
    <w:rsid w:val="00625836"/>
    <w:rsid w:val="00634B1C"/>
    <w:rsid w:val="006419D7"/>
    <w:rsid w:val="006541B8"/>
    <w:rsid w:val="006737CA"/>
    <w:rsid w:val="006C0F46"/>
    <w:rsid w:val="006D2748"/>
    <w:rsid w:val="006D4322"/>
    <w:rsid w:val="006F3193"/>
    <w:rsid w:val="00700CEA"/>
    <w:rsid w:val="00711BE7"/>
    <w:rsid w:val="00735F36"/>
    <w:rsid w:val="007E2EC2"/>
    <w:rsid w:val="007E4BDA"/>
    <w:rsid w:val="008174A6"/>
    <w:rsid w:val="00831962"/>
    <w:rsid w:val="008562B9"/>
    <w:rsid w:val="0085699B"/>
    <w:rsid w:val="00891CEF"/>
    <w:rsid w:val="00961059"/>
    <w:rsid w:val="00A53848"/>
    <w:rsid w:val="00A55940"/>
    <w:rsid w:val="00AD4E69"/>
    <w:rsid w:val="00AE2164"/>
    <w:rsid w:val="00B4572C"/>
    <w:rsid w:val="00B46D1C"/>
    <w:rsid w:val="00B620CF"/>
    <w:rsid w:val="00B7668F"/>
    <w:rsid w:val="00B76E89"/>
    <w:rsid w:val="00B85DBF"/>
    <w:rsid w:val="00BA676B"/>
    <w:rsid w:val="00BC42AC"/>
    <w:rsid w:val="00BC670F"/>
    <w:rsid w:val="00C26E3E"/>
    <w:rsid w:val="00C31671"/>
    <w:rsid w:val="00C70D16"/>
    <w:rsid w:val="00CA77A8"/>
    <w:rsid w:val="00CB72A4"/>
    <w:rsid w:val="00D1055D"/>
    <w:rsid w:val="00D56F69"/>
    <w:rsid w:val="00D657F8"/>
    <w:rsid w:val="00D902D7"/>
    <w:rsid w:val="00D917D4"/>
    <w:rsid w:val="00DA0F50"/>
    <w:rsid w:val="00DD4861"/>
    <w:rsid w:val="00DE41C4"/>
    <w:rsid w:val="00DF0457"/>
    <w:rsid w:val="00DF4CCE"/>
    <w:rsid w:val="00E3758A"/>
    <w:rsid w:val="00E41AE9"/>
    <w:rsid w:val="00E43D71"/>
    <w:rsid w:val="00ED2F35"/>
    <w:rsid w:val="00EE47A9"/>
    <w:rsid w:val="00EF5EBF"/>
    <w:rsid w:val="00F17882"/>
    <w:rsid w:val="00F30CC2"/>
    <w:rsid w:val="00F35002"/>
    <w:rsid w:val="00F47A0F"/>
    <w:rsid w:val="00F63CDA"/>
    <w:rsid w:val="00F712DC"/>
    <w:rsid w:val="00F92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4E010-9524-438D-BC78-D2BA210CC84B}"/>
</file>

<file path=customXml/itemProps2.xml><?xml version="1.0" encoding="utf-8"?>
<ds:datastoreItem xmlns:ds="http://schemas.openxmlformats.org/officeDocument/2006/customXml" ds:itemID="{016D2445-9744-435C-B557-614830F244B8}"/>
</file>

<file path=customXml/itemProps3.xml><?xml version="1.0" encoding="utf-8"?>
<ds:datastoreItem xmlns:ds="http://schemas.openxmlformats.org/officeDocument/2006/customXml" ds:itemID="{8C08D2BB-323A-4EB0-8673-BC7C5EE747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2011-10-17T12:22:00Z</cp:lastPrinted>
  <dcterms:created xsi:type="dcterms:W3CDTF">2011-10-24T08:10:00Z</dcterms:created>
  <dcterms:modified xsi:type="dcterms:W3CDTF">2011-10-24T08:10:00Z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